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76" w:rsidRPr="00770276" w:rsidRDefault="00A02976" w:rsidP="0077027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 и ж</w:t>
      </w:r>
      <w:r w:rsidR="00770276" w:rsidRPr="00770276">
        <w:rPr>
          <w:b/>
          <w:sz w:val="24"/>
          <w:szCs w:val="24"/>
        </w:rPr>
        <w:t>ителей Волгоградской области уведомляют о новом региональном операторе - ООО «Управление отходами – Волгоград»</w:t>
      </w:r>
    </w:p>
    <w:p w:rsidR="00770276" w:rsidRDefault="00770276" w:rsidP="00770276">
      <w:pPr>
        <w:ind w:firstLine="708"/>
        <w:jc w:val="both"/>
        <w:rPr>
          <w:b/>
        </w:rPr>
      </w:pPr>
    </w:p>
    <w:p w:rsidR="00770276" w:rsidRPr="00770276" w:rsidRDefault="00770276" w:rsidP="00770276">
      <w:pPr>
        <w:ind w:firstLine="708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Комитет жилищно-коммунального хозяйства и топливно-энергетического комплекса Волгоградской области заключил соглашение 6 августа 2018 года об обеспечении деятельности на территории Волгоградской области Регионального оператора – ООО «Управление отходами – Волгоград». Региональный оператор обеспечивает сбор, транспортирование, обработку, утилизацию, обезвреживание, захоронение твердых коммунальных отходов (далее – ТКО) на территории Волгоградской области в соответствии с региональной программой в области обращения с отходами и территориальной схемой обращения с отходами. </w:t>
      </w:r>
    </w:p>
    <w:p w:rsidR="00770276" w:rsidRPr="00770276" w:rsidRDefault="00770276" w:rsidP="00770276">
      <w:pPr>
        <w:ind w:firstLine="708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В настоящее время в рамках исполнения Соглашения осуществляется рассылка уведомлений о новом </w:t>
      </w:r>
      <w:proofErr w:type="spellStart"/>
      <w:r w:rsidRPr="00770276">
        <w:rPr>
          <w:sz w:val="24"/>
          <w:szCs w:val="24"/>
        </w:rPr>
        <w:t>Регоператоре</w:t>
      </w:r>
      <w:proofErr w:type="spellEnd"/>
      <w:r w:rsidRPr="00770276">
        <w:rPr>
          <w:sz w:val="24"/>
          <w:szCs w:val="24"/>
        </w:rPr>
        <w:t xml:space="preserve"> и типовых форм договоров для юридических и физических лиц (образцы). Сама договорная кампания начнется только после утверждения тарифа на вывоз ТКО, который пройдет в установленном законом порядке. О размере тарифа будет сообщено дополнительно, в первую очередь, через комитет тарифного регулирования Волгоградской области. Во время договорной кампании всем потребителям будут направлены оферты договоров, а также созданы условия для удобного получения всей необходимой информации. В частности, будет запущена система абонентских участков и полноценный колл-центр, специалисты которого дадут исчерпывающие ответы на все вопросы. </w:t>
      </w:r>
    </w:p>
    <w:p w:rsidR="00770276" w:rsidRPr="00770276" w:rsidRDefault="00770276" w:rsidP="00770276">
      <w:pPr>
        <w:ind w:firstLine="708"/>
        <w:jc w:val="both"/>
        <w:rPr>
          <w:sz w:val="24"/>
          <w:szCs w:val="24"/>
        </w:rPr>
      </w:pPr>
      <w:r w:rsidRPr="00770276">
        <w:rPr>
          <w:sz w:val="24"/>
          <w:szCs w:val="24"/>
        </w:rPr>
        <w:t>Отметим, статус регионального оператора по обращению с ТКО присваивается Региональному оператору на 10 лет. Дата начала оказания услуг не позднее 1 января 2019 года.</w:t>
      </w:r>
    </w:p>
    <w:p w:rsidR="00770276" w:rsidRPr="00770276" w:rsidRDefault="00770276" w:rsidP="00770276">
      <w:pPr>
        <w:ind w:firstLine="708"/>
        <w:jc w:val="both"/>
        <w:rPr>
          <w:sz w:val="24"/>
          <w:szCs w:val="24"/>
        </w:rPr>
      </w:pPr>
      <w:r w:rsidRPr="00770276">
        <w:rPr>
          <w:sz w:val="24"/>
          <w:szCs w:val="24"/>
        </w:rPr>
        <w:t>По истечени</w:t>
      </w:r>
      <w:r w:rsidR="00A02976">
        <w:rPr>
          <w:sz w:val="24"/>
          <w:szCs w:val="24"/>
        </w:rPr>
        <w:t>и</w:t>
      </w:r>
      <w:r w:rsidRPr="00770276">
        <w:rPr>
          <w:sz w:val="24"/>
          <w:szCs w:val="24"/>
        </w:rPr>
        <w:t xml:space="preserve"> 10 дней после утверждения тарифа у потребителей (собственники ТКО или уполномоченными ими лица) возникает обязанность заключить договор на оказание услуг по обращению с ТКО. При этом все договоры в сфере обращения с ТКО (в том числе на вывоз и утилизацию), заключенные с иными операторами прекращают свое действие с момента начала деятельности Регионального оператора.</w:t>
      </w:r>
    </w:p>
    <w:p w:rsidR="00770276" w:rsidRPr="00770276" w:rsidRDefault="00770276" w:rsidP="00770276">
      <w:pPr>
        <w:ind w:firstLine="708"/>
        <w:jc w:val="both"/>
        <w:rPr>
          <w:sz w:val="24"/>
          <w:szCs w:val="24"/>
        </w:rPr>
      </w:pPr>
      <w:r w:rsidRPr="00770276">
        <w:rPr>
          <w:sz w:val="24"/>
          <w:szCs w:val="24"/>
        </w:rPr>
        <w:t>Условия оказания услуг по обращению с ТКО предусмотрены Постановлением Правительства РФ от 12.11.2016 № 1156 и иными нормативными правовыми актами для отдельных категорий потребителей.</w:t>
      </w:r>
    </w:p>
    <w:p w:rsidR="00770276" w:rsidRPr="00770276" w:rsidRDefault="00770276" w:rsidP="00770276">
      <w:pPr>
        <w:ind w:firstLine="708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Фактическое пользование потребителем услугами Регионального оператора в соответствии с пунктом 3 статьи 438 Гражданского кодекса РФ является акцептом оферты, отношения рассматриваются как договорные. Форма типового договора на оказание услуги  </w:t>
      </w:r>
      <w:r w:rsidRPr="00770276">
        <w:rPr>
          <w:sz w:val="24"/>
          <w:szCs w:val="24"/>
        </w:rPr>
        <w:lastRenderedPageBreak/>
        <w:t xml:space="preserve">по обращению с твердыми коммунальными отходами будет опубликована в официальном печатном издании Волгоградской области. </w:t>
      </w:r>
    </w:p>
    <w:p w:rsidR="00770276" w:rsidRPr="00770276" w:rsidRDefault="00770276" w:rsidP="00770276">
      <w:pPr>
        <w:ind w:firstLine="708"/>
        <w:jc w:val="both"/>
        <w:rPr>
          <w:sz w:val="24"/>
          <w:szCs w:val="24"/>
        </w:rPr>
      </w:pPr>
      <w:r w:rsidRPr="00770276">
        <w:rPr>
          <w:sz w:val="24"/>
          <w:szCs w:val="24"/>
        </w:rPr>
        <w:t xml:space="preserve">По возникающим вопросам можно обращаться по адресу: 400001, г. Волгоград Ворошиловский район ул. </w:t>
      </w:r>
      <w:proofErr w:type="spellStart"/>
      <w:r w:rsidRPr="00770276">
        <w:rPr>
          <w:sz w:val="24"/>
          <w:szCs w:val="24"/>
        </w:rPr>
        <w:t>Канунник</w:t>
      </w:r>
      <w:bookmarkStart w:id="0" w:name="_GoBack"/>
      <w:bookmarkEnd w:id="0"/>
      <w:r w:rsidRPr="00770276">
        <w:rPr>
          <w:sz w:val="24"/>
          <w:szCs w:val="24"/>
        </w:rPr>
        <w:t>ова</w:t>
      </w:r>
      <w:proofErr w:type="spellEnd"/>
      <w:r w:rsidRPr="00770276">
        <w:rPr>
          <w:sz w:val="24"/>
          <w:szCs w:val="24"/>
        </w:rPr>
        <w:t>, д. 23 офис 214 (телефон/факс: (8442) 26-82-7</w:t>
      </w:r>
      <w:r w:rsidR="00A02976">
        <w:rPr>
          <w:sz w:val="24"/>
          <w:szCs w:val="24"/>
        </w:rPr>
        <w:t>2) либо на электронную почту</w:t>
      </w:r>
      <w:r w:rsidRPr="00770276">
        <w:rPr>
          <w:sz w:val="24"/>
          <w:szCs w:val="24"/>
        </w:rPr>
        <w:t xml:space="preserve">: </w:t>
      </w:r>
      <w:proofErr w:type="spellStart"/>
      <w:r w:rsidR="00A02976">
        <w:rPr>
          <w:sz w:val="24"/>
          <w:szCs w:val="24"/>
        </w:rPr>
        <w:t>UO-V@mail.ru</w:t>
      </w:r>
      <w:proofErr w:type="spellEnd"/>
      <w:r w:rsidR="00A02976">
        <w:rPr>
          <w:sz w:val="24"/>
          <w:szCs w:val="24"/>
        </w:rPr>
        <w:t>.</w:t>
      </w:r>
    </w:p>
    <w:p w:rsidR="002D6E2B" w:rsidRPr="00770276" w:rsidRDefault="002D6E2B" w:rsidP="002D6E2B">
      <w:pPr>
        <w:tabs>
          <w:tab w:val="left" w:pos="3828"/>
        </w:tabs>
        <w:spacing w:line="240" w:lineRule="auto"/>
        <w:ind w:left="1418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ind w:left="1418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ind w:left="1418"/>
        <w:rPr>
          <w:rFonts w:eastAsia="Calibri" w:cstheme="minorHAnsi"/>
          <w:sz w:val="24"/>
          <w:szCs w:val="24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2D6E2B" w:rsidRPr="00770276" w:rsidTr="00D27D07">
        <w:tc>
          <w:tcPr>
            <w:tcW w:w="4926" w:type="dxa"/>
          </w:tcPr>
          <w:p w:rsidR="00770276" w:rsidRPr="002B20BC" w:rsidRDefault="00770276" w:rsidP="00770276">
            <w:pPr>
              <w:tabs>
                <w:tab w:val="left" w:pos="3828"/>
              </w:tabs>
              <w:spacing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B20BC">
              <w:rPr>
                <w:sz w:val="24"/>
                <w:szCs w:val="24"/>
              </w:rPr>
              <w:t>Исполнительный директор</w:t>
            </w:r>
          </w:p>
          <w:p w:rsidR="002D6E2B" w:rsidRPr="00770276" w:rsidRDefault="00770276" w:rsidP="0037395A">
            <w:pPr>
              <w:tabs>
                <w:tab w:val="left" w:pos="3828"/>
              </w:tabs>
              <w:spacing w:line="240" w:lineRule="auto"/>
              <w:rPr>
                <w:rFonts w:eastAsia="Calibri" w:cstheme="minorHAnsi"/>
                <w:sz w:val="24"/>
                <w:szCs w:val="24"/>
              </w:rPr>
            </w:pPr>
            <w:r w:rsidRPr="002B20BC">
              <w:rPr>
                <w:rFonts w:cs="Calibri"/>
                <w:sz w:val="24"/>
                <w:szCs w:val="24"/>
              </w:rPr>
              <w:t xml:space="preserve">АО </w:t>
            </w:r>
            <w:r w:rsidR="0037395A">
              <w:rPr>
                <w:rFonts w:cs="Calibri"/>
                <w:sz w:val="24"/>
                <w:szCs w:val="24"/>
              </w:rPr>
              <w:t>«</w:t>
            </w:r>
            <w:r w:rsidRPr="002B20BC">
              <w:rPr>
                <w:rFonts w:cs="Calibri"/>
                <w:sz w:val="24"/>
                <w:szCs w:val="24"/>
              </w:rPr>
              <w:t>ИВЦ ЖКХ и ТЭК</w:t>
            </w:r>
            <w:r w:rsidR="0037395A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4927" w:type="dxa"/>
          </w:tcPr>
          <w:p w:rsidR="002D6E2B" w:rsidRPr="00770276" w:rsidRDefault="00770276" w:rsidP="00D27D07">
            <w:pPr>
              <w:tabs>
                <w:tab w:val="left" w:pos="3828"/>
              </w:tabs>
              <w:spacing w:line="240" w:lineRule="auto"/>
              <w:jc w:val="right"/>
              <w:rPr>
                <w:rFonts w:eastAsia="Calibr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B20BC">
              <w:rPr>
                <w:sz w:val="24"/>
                <w:szCs w:val="24"/>
              </w:rPr>
              <w:t>.А.Рубежной</w:t>
            </w:r>
          </w:p>
        </w:tc>
      </w:tr>
    </w:tbl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Pr="00770276" w:rsidRDefault="00770276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2D6E2B" w:rsidRPr="00770276" w:rsidRDefault="002D6E2B" w:rsidP="002D6E2B">
      <w:pPr>
        <w:tabs>
          <w:tab w:val="left" w:pos="3828"/>
        </w:tabs>
        <w:spacing w:line="240" w:lineRule="auto"/>
        <w:rPr>
          <w:rFonts w:eastAsia="Calibri" w:cstheme="minorHAnsi"/>
          <w:sz w:val="24"/>
          <w:szCs w:val="24"/>
        </w:rPr>
      </w:pPr>
    </w:p>
    <w:p w:rsidR="00770276" w:rsidRPr="00DD6727" w:rsidRDefault="002D6E2B" w:rsidP="00770276">
      <w:pPr>
        <w:tabs>
          <w:tab w:val="left" w:pos="3828"/>
        </w:tabs>
        <w:spacing w:line="240" w:lineRule="auto"/>
        <w:jc w:val="both"/>
        <w:rPr>
          <w:rFonts w:cs="Calibri"/>
          <w:sz w:val="20"/>
          <w:szCs w:val="20"/>
        </w:rPr>
      </w:pPr>
      <w:r w:rsidRPr="00770276">
        <w:rPr>
          <w:rFonts w:eastAsia="Calibri" w:cstheme="minorHAnsi"/>
          <w:sz w:val="24"/>
          <w:szCs w:val="24"/>
        </w:rPr>
        <w:t xml:space="preserve">Исп.: </w:t>
      </w:r>
      <w:r w:rsidR="00770276" w:rsidRPr="00DD6727">
        <w:rPr>
          <w:rFonts w:cs="Calibri"/>
          <w:sz w:val="20"/>
          <w:szCs w:val="20"/>
        </w:rPr>
        <w:t xml:space="preserve">пресс-секретарь </w:t>
      </w:r>
      <w:r w:rsidR="00770276">
        <w:rPr>
          <w:rFonts w:cs="Calibri"/>
          <w:sz w:val="20"/>
          <w:szCs w:val="20"/>
        </w:rPr>
        <w:t>Дегтярева Лия Михайловна</w:t>
      </w:r>
    </w:p>
    <w:p w:rsidR="009B1671" w:rsidRPr="00770276" w:rsidRDefault="00770276" w:rsidP="00770276">
      <w:pPr>
        <w:tabs>
          <w:tab w:val="left" w:pos="3828"/>
        </w:tabs>
        <w:spacing w:line="240" w:lineRule="auto"/>
        <w:rPr>
          <w:sz w:val="24"/>
          <w:szCs w:val="24"/>
        </w:rPr>
      </w:pPr>
      <w:r w:rsidRPr="00DD6727">
        <w:rPr>
          <w:rFonts w:eastAsia="Calibri" w:cstheme="minorHAnsi"/>
          <w:sz w:val="20"/>
          <w:szCs w:val="20"/>
        </w:rPr>
        <w:t xml:space="preserve">(8442) 24-05-19 </w:t>
      </w:r>
      <w:proofErr w:type="spellStart"/>
      <w:r w:rsidRPr="00DD6727">
        <w:rPr>
          <w:rFonts w:eastAsia="Calibri" w:cstheme="minorHAnsi"/>
          <w:sz w:val="20"/>
          <w:szCs w:val="20"/>
        </w:rPr>
        <w:t>доб</w:t>
      </w:r>
      <w:proofErr w:type="spellEnd"/>
      <w:r w:rsidRPr="00DD6727">
        <w:rPr>
          <w:rFonts w:eastAsia="Calibri" w:cstheme="minorHAnsi"/>
          <w:sz w:val="20"/>
          <w:szCs w:val="20"/>
        </w:rPr>
        <w:t>. 1</w:t>
      </w:r>
      <w:r w:rsidRPr="00DD6727">
        <w:rPr>
          <w:rFonts w:cstheme="minorHAnsi"/>
          <w:sz w:val="20"/>
          <w:szCs w:val="20"/>
        </w:rPr>
        <w:t>36, 8-961-079-06-09</w:t>
      </w:r>
    </w:p>
    <w:sectPr w:rsidR="009B1671" w:rsidRPr="00770276" w:rsidSect="00D155F5">
      <w:headerReference w:type="first" r:id="rId7"/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40" w:rsidRDefault="007A3F40" w:rsidP="00B210A3">
      <w:pPr>
        <w:spacing w:line="240" w:lineRule="auto"/>
      </w:pPr>
      <w:r>
        <w:separator/>
      </w:r>
    </w:p>
  </w:endnote>
  <w:endnote w:type="continuationSeparator" w:id="0">
    <w:p w:rsidR="007A3F40" w:rsidRDefault="007A3F40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40" w:rsidRDefault="007A3F40" w:rsidP="00B210A3">
      <w:pPr>
        <w:spacing w:line="240" w:lineRule="auto"/>
      </w:pPr>
      <w:r>
        <w:separator/>
      </w:r>
    </w:p>
  </w:footnote>
  <w:footnote w:type="continuationSeparator" w:id="0">
    <w:p w:rsidR="007A3F40" w:rsidRDefault="007A3F40" w:rsidP="00B210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69" w:rsidRDefault="002D3C69" w:rsidP="00237E81">
    <w:pPr>
      <w:tabs>
        <w:tab w:val="left" w:pos="3828"/>
      </w:tabs>
      <w:spacing w:line="240" w:lineRule="auto"/>
      <w:ind w:left="142"/>
      <w:rPr>
        <w:rFonts w:cstheme="minorHAnsi"/>
        <w:sz w:val="16"/>
        <w:szCs w:val="16"/>
      </w:rPr>
    </w:pPr>
    <w:r>
      <w:rPr>
        <w:rFonts w:cstheme="minorHAnsi"/>
        <w:noProof/>
        <w:sz w:val="16"/>
        <w:szCs w:val="16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-1080135</wp:posOffset>
          </wp:positionV>
          <wp:extent cx="7585710" cy="1242060"/>
          <wp:effectExtent l="19050" t="0" r="0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цвет ле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242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3C69" w:rsidRPr="00D00F71" w:rsidRDefault="002D3C69" w:rsidP="00237E81">
    <w:pPr>
      <w:tabs>
        <w:tab w:val="left" w:pos="3828"/>
      </w:tabs>
      <w:spacing w:line="240" w:lineRule="auto"/>
      <w:ind w:left="142"/>
      <w:rPr>
        <w:rFonts w:cstheme="minorHAnsi"/>
        <w:sz w:val="16"/>
        <w:szCs w:val="16"/>
      </w:rPr>
    </w:pPr>
    <w:r w:rsidRPr="00D00F71">
      <w:rPr>
        <w:rFonts w:cstheme="minorHAnsi"/>
        <w:sz w:val="16"/>
        <w:szCs w:val="16"/>
      </w:rPr>
      <w:t>АО «Информационно-вычислительный центр жилищно-коммунального хозяйства и топливно-энергетического комплекса Волгограда» (АО ИВЦ ЖКХ и ТЭК)</w:t>
    </w:r>
  </w:p>
  <w:p w:rsidR="002D3C69" w:rsidRPr="00D00F71" w:rsidRDefault="002D3C69" w:rsidP="00237E81">
    <w:pPr>
      <w:tabs>
        <w:tab w:val="left" w:pos="3828"/>
      </w:tabs>
      <w:spacing w:line="240" w:lineRule="auto"/>
      <w:ind w:left="142"/>
      <w:rPr>
        <w:rFonts w:cstheme="minorHAnsi"/>
        <w:sz w:val="16"/>
        <w:szCs w:val="16"/>
      </w:rPr>
    </w:pPr>
    <w:r w:rsidRPr="00D00F71">
      <w:rPr>
        <w:rFonts w:cstheme="minorHAnsi"/>
        <w:sz w:val="16"/>
        <w:szCs w:val="16"/>
      </w:rPr>
      <w:t>Юридический адрес: Череповецкая ул., д.11/4, Волгоград, 400120 Почтовый адрес: им. В.И.Ленина пр., д. 61а, Волгоград, 400005</w:t>
    </w:r>
  </w:p>
  <w:p w:rsidR="002D3C69" w:rsidRPr="00D00F71" w:rsidRDefault="002D3C69" w:rsidP="00237E81">
    <w:pPr>
      <w:tabs>
        <w:tab w:val="left" w:pos="3828"/>
      </w:tabs>
      <w:spacing w:line="240" w:lineRule="auto"/>
      <w:ind w:left="142"/>
      <w:rPr>
        <w:rFonts w:cstheme="minorHAnsi"/>
        <w:sz w:val="16"/>
        <w:szCs w:val="16"/>
      </w:rPr>
    </w:pPr>
    <w:r w:rsidRPr="00D00F71">
      <w:rPr>
        <w:rFonts w:cstheme="minorHAnsi"/>
        <w:sz w:val="16"/>
        <w:szCs w:val="16"/>
      </w:rPr>
      <w:t xml:space="preserve">Телефон (8442) 24-05-19. Факс (8442) 23-69-74. </w:t>
    </w:r>
    <w:r w:rsidRPr="00D00F71">
      <w:rPr>
        <w:rFonts w:cstheme="minorHAnsi"/>
        <w:sz w:val="16"/>
        <w:szCs w:val="16"/>
        <w:lang w:val="en-US"/>
      </w:rPr>
      <w:t>E</w:t>
    </w:r>
    <w:r w:rsidRPr="00D00F71">
      <w:rPr>
        <w:rFonts w:cstheme="minorHAnsi"/>
        <w:sz w:val="16"/>
        <w:szCs w:val="16"/>
      </w:rPr>
      <w:t>-</w:t>
    </w:r>
    <w:r w:rsidRPr="00D00F71">
      <w:rPr>
        <w:rFonts w:cstheme="minorHAnsi"/>
        <w:sz w:val="16"/>
        <w:szCs w:val="16"/>
        <w:lang w:val="en-US"/>
      </w:rPr>
      <w:t>mail</w:t>
    </w:r>
    <w:r w:rsidRPr="00D00F71">
      <w:rPr>
        <w:rFonts w:cstheme="minorHAnsi"/>
        <w:sz w:val="16"/>
        <w:szCs w:val="16"/>
      </w:rPr>
      <w:t xml:space="preserve">: </w:t>
    </w:r>
    <w:r w:rsidRPr="00D00F71">
      <w:rPr>
        <w:rFonts w:cstheme="minorHAnsi"/>
        <w:sz w:val="16"/>
        <w:szCs w:val="16"/>
        <w:lang w:val="en-US"/>
      </w:rPr>
      <w:t>info</w:t>
    </w:r>
    <w:r w:rsidRPr="00D00F71">
      <w:rPr>
        <w:rFonts w:cstheme="minorHAnsi"/>
        <w:sz w:val="16"/>
        <w:szCs w:val="16"/>
      </w:rPr>
      <w:t>@</w:t>
    </w:r>
    <w:proofErr w:type="spellStart"/>
    <w:r w:rsidRPr="00D00F71">
      <w:rPr>
        <w:rFonts w:cstheme="minorHAnsi"/>
        <w:sz w:val="16"/>
        <w:szCs w:val="16"/>
        <w:lang w:val="en-US"/>
      </w:rPr>
      <w:t>ivc</w:t>
    </w:r>
    <w:proofErr w:type="spellEnd"/>
    <w:r w:rsidRPr="00D00F71">
      <w:rPr>
        <w:rFonts w:cstheme="minorHAnsi"/>
        <w:sz w:val="16"/>
        <w:szCs w:val="16"/>
      </w:rPr>
      <w:t>-</w:t>
    </w:r>
    <w:proofErr w:type="spellStart"/>
    <w:r w:rsidRPr="00D00F71">
      <w:rPr>
        <w:rFonts w:cstheme="minorHAnsi"/>
        <w:sz w:val="16"/>
        <w:szCs w:val="16"/>
        <w:lang w:val="en-US"/>
      </w:rPr>
      <w:t>gkh</w:t>
    </w:r>
    <w:proofErr w:type="spellEnd"/>
    <w:r w:rsidRPr="00D00F71">
      <w:rPr>
        <w:rFonts w:cstheme="minorHAnsi"/>
        <w:sz w:val="16"/>
        <w:szCs w:val="16"/>
      </w:rPr>
      <w:t>.</w:t>
    </w:r>
    <w:proofErr w:type="spellStart"/>
    <w:r w:rsidRPr="00D00F71">
      <w:rPr>
        <w:rFonts w:cstheme="minorHAnsi"/>
        <w:sz w:val="16"/>
        <w:szCs w:val="16"/>
        <w:lang w:val="en-US"/>
      </w:rPr>
      <w:t>ru</w:t>
    </w:r>
    <w:proofErr w:type="spellEnd"/>
  </w:p>
  <w:p w:rsidR="002D3C69" w:rsidRPr="00D00F71" w:rsidRDefault="002D3C69" w:rsidP="00237E81">
    <w:pPr>
      <w:tabs>
        <w:tab w:val="left" w:pos="3828"/>
      </w:tabs>
      <w:spacing w:line="240" w:lineRule="auto"/>
      <w:ind w:left="142"/>
      <w:rPr>
        <w:rFonts w:eastAsia="Calibri" w:cstheme="minorHAnsi"/>
        <w:sz w:val="16"/>
        <w:szCs w:val="16"/>
      </w:rPr>
    </w:pPr>
    <w:r w:rsidRPr="00D00F71">
      <w:rPr>
        <w:rFonts w:eastAsia="Calibri" w:cstheme="minorHAnsi"/>
        <w:sz w:val="16"/>
        <w:szCs w:val="16"/>
      </w:rPr>
      <w:t xml:space="preserve">ОКПО 22436956, </w:t>
    </w:r>
    <w:r w:rsidRPr="00D00F71">
      <w:rPr>
        <w:rFonts w:cstheme="minorHAnsi"/>
        <w:sz w:val="16"/>
        <w:szCs w:val="16"/>
      </w:rPr>
      <w:t>ОГРН 1033400476757, ОКВЭД 72.30 ИНН 3445061691, КПП 344501001</w:t>
    </w:r>
  </w:p>
  <w:p w:rsidR="002D3C69" w:rsidRDefault="002D3C69" w:rsidP="00237E81">
    <w:pPr>
      <w:pStyle w:val="a5"/>
      <w:ind w:left="142"/>
      <w:rPr>
        <w:rFonts w:cstheme="minorHAnsi"/>
        <w:sz w:val="16"/>
        <w:szCs w:val="16"/>
      </w:rPr>
    </w:pPr>
    <w:proofErr w:type="gramStart"/>
    <w:r w:rsidRPr="00D00F71">
      <w:rPr>
        <w:rFonts w:eastAsia="Calibri" w:cstheme="minorHAnsi"/>
        <w:sz w:val="16"/>
        <w:szCs w:val="16"/>
      </w:rPr>
      <w:t>Р</w:t>
    </w:r>
    <w:proofErr w:type="gramEnd"/>
    <w:r w:rsidRPr="00D00F71">
      <w:rPr>
        <w:rFonts w:eastAsia="Calibri" w:cstheme="minorHAnsi"/>
        <w:sz w:val="16"/>
        <w:szCs w:val="16"/>
      </w:rPr>
      <w:t xml:space="preserve">/с: 40702810519000000530 в Московском филиале «БАНК СГБ» г. Москва </w:t>
    </w:r>
    <w:proofErr w:type="spellStart"/>
    <w:r w:rsidRPr="00D00F71">
      <w:rPr>
        <w:rFonts w:cstheme="minorHAnsi"/>
        <w:sz w:val="16"/>
        <w:szCs w:val="16"/>
      </w:rPr>
      <w:t>Кор</w:t>
    </w:r>
    <w:proofErr w:type="spellEnd"/>
    <w:r w:rsidRPr="00D00F71">
      <w:rPr>
        <w:rFonts w:cstheme="minorHAnsi"/>
        <w:sz w:val="16"/>
        <w:szCs w:val="16"/>
      </w:rPr>
      <w:t>/с: 30101810245250000094, БИК 044525094</w:t>
    </w:r>
  </w:p>
  <w:p w:rsidR="002D3C69" w:rsidRPr="009B1671" w:rsidRDefault="002D3C69" w:rsidP="00237E81">
    <w:pPr>
      <w:pStyle w:val="a5"/>
      <w:ind w:left="142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466B24"/>
    <w:rsid w:val="00001F87"/>
    <w:rsid w:val="000043BC"/>
    <w:rsid w:val="000376CF"/>
    <w:rsid w:val="0005601A"/>
    <w:rsid w:val="000A3717"/>
    <w:rsid w:val="000C13DC"/>
    <w:rsid w:val="000F187E"/>
    <w:rsid w:val="00100385"/>
    <w:rsid w:val="001649AC"/>
    <w:rsid w:val="001B552A"/>
    <w:rsid w:val="001D55A0"/>
    <w:rsid w:val="001D626F"/>
    <w:rsid w:val="001E260D"/>
    <w:rsid w:val="001F7EB0"/>
    <w:rsid w:val="00233665"/>
    <w:rsid w:val="00237E81"/>
    <w:rsid w:val="002648C4"/>
    <w:rsid w:val="002C2EA0"/>
    <w:rsid w:val="002C5D65"/>
    <w:rsid w:val="002D3C69"/>
    <w:rsid w:val="002D6E2B"/>
    <w:rsid w:val="0033686F"/>
    <w:rsid w:val="003568E5"/>
    <w:rsid w:val="0037395A"/>
    <w:rsid w:val="00392624"/>
    <w:rsid w:val="003A167A"/>
    <w:rsid w:val="003D731C"/>
    <w:rsid w:val="003F6778"/>
    <w:rsid w:val="004646E5"/>
    <w:rsid w:val="00466B24"/>
    <w:rsid w:val="004C25B3"/>
    <w:rsid w:val="004C3649"/>
    <w:rsid w:val="004F58FB"/>
    <w:rsid w:val="00521BCA"/>
    <w:rsid w:val="00533120"/>
    <w:rsid w:val="00552971"/>
    <w:rsid w:val="00552E8B"/>
    <w:rsid w:val="00553BC4"/>
    <w:rsid w:val="00584E69"/>
    <w:rsid w:val="005935F7"/>
    <w:rsid w:val="005A518C"/>
    <w:rsid w:val="005E4063"/>
    <w:rsid w:val="006214F8"/>
    <w:rsid w:val="00622B7D"/>
    <w:rsid w:val="006338EA"/>
    <w:rsid w:val="00654D87"/>
    <w:rsid w:val="006613B9"/>
    <w:rsid w:val="00691164"/>
    <w:rsid w:val="006E00C5"/>
    <w:rsid w:val="00704FA3"/>
    <w:rsid w:val="007060C1"/>
    <w:rsid w:val="00750625"/>
    <w:rsid w:val="00763F0D"/>
    <w:rsid w:val="00770276"/>
    <w:rsid w:val="007777A6"/>
    <w:rsid w:val="00782FFD"/>
    <w:rsid w:val="00786FB9"/>
    <w:rsid w:val="00795D64"/>
    <w:rsid w:val="007A0235"/>
    <w:rsid w:val="007A3F40"/>
    <w:rsid w:val="007F3AF3"/>
    <w:rsid w:val="008078FB"/>
    <w:rsid w:val="00872993"/>
    <w:rsid w:val="009147DD"/>
    <w:rsid w:val="00915460"/>
    <w:rsid w:val="009230EE"/>
    <w:rsid w:val="009235AF"/>
    <w:rsid w:val="0092533F"/>
    <w:rsid w:val="00951ADA"/>
    <w:rsid w:val="00983974"/>
    <w:rsid w:val="009A3993"/>
    <w:rsid w:val="009A6208"/>
    <w:rsid w:val="009B1671"/>
    <w:rsid w:val="009E232E"/>
    <w:rsid w:val="009E75DA"/>
    <w:rsid w:val="00A02976"/>
    <w:rsid w:val="00A348D6"/>
    <w:rsid w:val="00A46CDA"/>
    <w:rsid w:val="00A5276B"/>
    <w:rsid w:val="00A62982"/>
    <w:rsid w:val="00A9406E"/>
    <w:rsid w:val="00AC07CE"/>
    <w:rsid w:val="00AE48DB"/>
    <w:rsid w:val="00B039EE"/>
    <w:rsid w:val="00B210A3"/>
    <w:rsid w:val="00B75D7B"/>
    <w:rsid w:val="00BA0A77"/>
    <w:rsid w:val="00BE0BC1"/>
    <w:rsid w:val="00BF0E63"/>
    <w:rsid w:val="00C955EA"/>
    <w:rsid w:val="00D00F71"/>
    <w:rsid w:val="00D138D1"/>
    <w:rsid w:val="00D155F5"/>
    <w:rsid w:val="00D30DD6"/>
    <w:rsid w:val="00D34270"/>
    <w:rsid w:val="00D67162"/>
    <w:rsid w:val="00D70783"/>
    <w:rsid w:val="00D9177F"/>
    <w:rsid w:val="00D94532"/>
    <w:rsid w:val="00DA721A"/>
    <w:rsid w:val="00DB14DB"/>
    <w:rsid w:val="00DB411F"/>
    <w:rsid w:val="00DC32DE"/>
    <w:rsid w:val="00DC34C7"/>
    <w:rsid w:val="00DE5836"/>
    <w:rsid w:val="00E01E12"/>
    <w:rsid w:val="00E14B52"/>
    <w:rsid w:val="00E17FB6"/>
    <w:rsid w:val="00E60B3A"/>
    <w:rsid w:val="00EA0347"/>
    <w:rsid w:val="00EB0A14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A1306"/>
    <w:rsid w:val="00FD6702"/>
    <w:rsid w:val="00FF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DE"/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6D2A9-0735-4046-9D79-94A81D49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LDegtyareva</cp:lastModifiedBy>
  <cp:revision>3</cp:revision>
  <cp:lastPrinted>2018-09-06T05:25:00Z</cp:lastPrinted>
  <dcterms:created xsi:type="dcterms:W3CDTF">2018-09-06T05:31:00Z</dcterms:created>
  <dcterms:modified xsi:type="dcterms:W3CDTF">2018-09-06T06:24:00Z</dcterms:modified>
</cp:coreProperties>
</file>